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92" w:rsidRDefault="00F21A92" w:rsidP="00F21A92">
      <w:pPr>
        <w:pStyle w:val="a3"/>
        <w:jc w:val="right"/>
        <w:outlineLvl w:val="0"/>
      </w:pPr>
      <w:bookmarkStart w:id="0" w:name="_Toc317841428"/>
      <w:bookmarkStart w:id="1" w:name="_Toc317674766"/>
      <w:bookmarkStart w:id="2" w:name="_Toc317674539"/>
      <w:r>
        <w:t>Приложение 2</w:t>
      </w:r>
      <w:bookmarkEnd w:id="0"/>
      <w:bookmarkEnd w:id="1"/>
      <w:bookmarkEnd w:id="2"/>
    </w:p>
    <w:p w:rsidR="00F21A92" w:rsidRDefault="00F21A92" w:rsidP="00F21A92">
      <w:pPr>
        <w:pStyle w:val="a3"/>
        <w:jc w:val="right"/>
      </w:pPr>
      <w:r>
        <w:t>к приказу  ___________________________</w:t>
      </w:r>
    </w:p>
    <w:p w:rsidR="00F21A92" w:rsidRDefault="00F21A92" w:rsidP="00F21A92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»__________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2012 г. </w:t>
      </w:r>
      <w:r>
        <w:rPr>
          <w:rFonts w:ascii="Times New Roman" w:hAnsi="Times New Roman"/>
          <w:sz w:val="24"/>
          <w:szCs w:val="24"/>
        </w:rPr>
        <w:t>№_________</w:t>
      </w:r>
    </w:p>
    <w:p w:rsidR="00F21A92" w:rsidRDefault="00F21A92" w:rsidP="00ED56D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F21A92" w:rsidRPr="00C97CD6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Инструкция разработана в соответствии с «Положением об особенностях обработки персональных данных, осуществляемой без использования средств автоматизации», утвержденным Постановлением Правительства РФ от 15.09.2008 № 687, является дополнением к «Положению об обработке персональных данных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D56D8">
        <w:rPr>
          <w:rFonts w:ascii="Times New Roman" w:hAnsi="Times New Roman"/>
          <w:sz w:val="24"/>
          <w:szCs w:val="24"/>
        </w:rPr>
        <w:t>_____________________________________________</w:t>
      </w:r>
      <w:r w:rsidR="00C97CD6" w:rsidRPr="00ED56D8">
        <w:rPr>
          <w:rFonts w:ascii="Times New Roman" w:hAnsi="Times New Roman"/>
          <w:sz w:val="24"/>
          <w:szCs w:val="24"/>
        </w:rPr>
        <w:t>_______________________________</w:t>
      </w:r>
      <w:r w:rsidR="00C97CD6">
        <w:rPr>
          <w:rFonts w:ascii="Times New Roman" w:hAnsi="Times New Roman"/>
          <w:sz w:val="24"/>
          <w:szCs w:val="24"/>
        </w:rPr>
        <w:t>»</w:t>
      </w:r>
    </w:p>
    <w:p w:rsidR="00F21A92" w:rsidRPr="00ED56D8" w:rsidRDefault="00F21A92" w:rsidP="00F21A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D56D8">
        <w:rPr>
          <w:rFonts w:ascii="Times New Roman" w:hAnsi="Times New Roman"/>
          <w:i/>
          <w:sz w:val="18"/>
          <w:szCs w:val="18"/>
        </w:rPr>
        <w:t xml:space="preserve">(Название </w:t>
      </w:r>
      <w:r w:rsidR="00ED56D8">
        <w:rPr>
          <w:rFonts w:ascii="Times New Roman" w:hAnsi="Times New Roman"/>
          <w:i/>
          <w:sz w:val="18"/>
          <w:szCs w:val="18"/>
        </w:rPr>
        <w:t>учреждения</w:t>
      </w:r>
      <w:r w:rsidRPr="00ED56D8">
        <w:rPr>
          <w:rFonts w:ascii="Times New Roman" w:hAnsi="Times New Roman"/>
          <w:i/>
          <w:sz w:val="18"/>
          <w:szCs w:val="18"/>
        </w:rPr>
        <w:t>)</w:t>
      </w:r>
    </w:p>
    <w:p w:rsidR="00F21A92" w:rsidRDefault="00F21A92" w:rsidP="00F21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определяет правила работы с персональными данными и их материальными носителями без использования средств автоматизации.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персональных данных, полученных от работника,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содержащий персональные данные -</w:t>
      </w:r>
      <w:r w:rsidR="00C97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материальный носитель с зафиксированной на нем в любой форме информацией, содержащей персональные данные работников (или граждан в договорах с физическими лицами) в виде текста, фотографии и (или) их сочетания.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большого объема (массовости) документов, содержащих персональные данные, и строго регламентированного порядка их хранения пометка конфиденциальности на них не ставится.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настоящей инструкцией должны быть ознакомлены под роспись работники, допускаемые к обработке персональных данных без использования средств автоматизации. </w:t>
      </w:r>
      <w:proofErr w:type="gramStart"/>
      <w:r>
        <w:rPr>
          <w:rFonts w:ascii="Times New Roman" w:hAnsi="Times New Roman"/>
          <w:sz w:val="24"/>
          <w:szCs w:val="24"/>
        </w:rPr>
        <w:t>Листы ознакомления хранятся у ответственного за систему защиты информации в информационной системе персональных данных.</w:t>
      </w:r>
      <w:proofErr w:type="gramEnd"/>
    </w:p>
    <w:p w:rsidR="00F21A92" w:rsidRDefault="00F21A92" w:rsidP="00ED56D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обработки персональных данных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 должны обособляться от иной информации путем фиксации их на отдельных материальных носителях, в специальных разделах или на полях форм (бланков).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фиксации персональных данных на материальных носителях не допускается фиксация на одном материальном носителе персональных данных, </w:t>
      </w:r>
      <w:proofErr w:type="gramStart"/>
      <w:r>
        <w:rPr>
          <w:rFonts w:ascii="Times New Roman" w:hAnsi="Times New Roman"/>
          <w:sz w:val="24"/>
          <w:szCs w:val="24"/>
        </w:rPr>
        <w:t>цели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обработки которых заведомо не совместимы. Для обработки различных категорий персональных данных, для каждой категории персональных данных должен использоваться отдельный материальный носитель.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Работники, осуществляющие обработку персональных данных, информируются непосредственным начальником (руководителем)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формы документов должны быть составлены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Хранение  документов, содержащих персональные данные, осуществляется в металлических шкафах или сейфах.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Уничтожение документов, содержащих персональные данные, осуществляется способом, не позволяющим в дальнейшем ознакомиться с персональными данными.</w:t>
      </w:r>
    </w:p>
    <w:p w:rsidR="00F21A92" w:rsidRDefault="00F21A92" w:rsidP="00ED56D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Обязанности сотрудника, допущенного к обработке персональных данных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 документами, содержащими персональные данные, сотрудник обязан исключить возможность ознакомления, просмотра этих документов лицами, не допущенными к работе с ними (в том числе другими работниками своего структурного подразделения).</w:t>
      </w:r>
    </w:p>
    <w:p w:rsidR="0048609C" w:rsidRPr="00ED56D8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выносе документов, содержащих персональные данные, за пределы территории </w:t>
      </w:r>
      <w:r w:rsidR="0048609C" w:rsidRPr="00ED56D8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8609C">
        <w:rPr>
          <w:rFonts w:ascii="Times New Roman" w:hAnsi="Times New Roman"/>
          <w:sz w:val="24"/>
          <w:szCs w:val="24"/>
        </w:rPr>
        <w:t>____</w:t>
      </w:r>
      <w:r w:rsidR="0048609C" w:rsidRPr="00ED56D8">
        <w:rPr>
          <w:rFonts w:ascii="Times New Roman" w:hAnsi="Times New Roman"/>
          <w:sz w:val="24"/>
          <w:szCs w:val="24"/>
        </w:rPr>
        <w:t>____</w:t>
      </w:r>
    </w:p>
    <w:p w:rsidR="0048609C" w:rsidRPr="00ED56D8" w:rsidRDefault="0048609C" w:rsidP="0048609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D56D8">
        <w:rPr>
          <w:rFonts w:ascii="Times New Roman" w:hAnsi="Times New Roman"/>
          <w:i/>
          <w:sz w:val="18"/>
          <w:szCs w:val="18"/>
        </w:rPr>
        <w:t xml:space="preserve">(Название </w:t>
      </w:r>
      <w:r w:rsidR="00ED56D8">
        <w:rPr>
          <w:rFonts w:ascii="Times New Roman" w:hAnsi="Times New Roman"/>
          <w:i/>
          <w:sz w:val="18"/>
          <w:szCs w:val="18"/>
        </w:rPr>
        <w:t>учреждения</w:t>
      </w:r>
      <w:r w:rsidRPr="00ED56D8">
        <w:rPr>
          <w:rFonts w:ascii="Times New Roman" w:hAnsi="Times New Roman"/>
          <w:i/>
          <w:sz w:val="18"/>
          <w:szCs w:val="18"/>
        </w:rPr>
        <w:t>)</w:t>
      </w:r>
    </w:p>
    <w:p w:rsidR="00F21A92" w:rsidRDefault="00F21A92" w:rsidP="00486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- </w:t>
      </w:r>
      <w:r w:rsidR="00ED56D8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>) по служебной необходимости сотрудник должен принять все возможные меры, исключающие утрату (утерю, хищение) таких документов.</w:t>
      </w:r>
    </w:p>
    <w:p w:rsidR="00F21A92" w:rsidRDefault="00F21A92" w:rsidP="00F21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утрате (утере, хищении) документов, содержащих персональные данные, работник обязан немедленно доложить о таком факте своему непосредственному начальнику (руководителю). Непосредственный начальник (руководитель) должен сообщить заместителю директора, курирующему вопросы защиты информации о факте утраты (утере, хищении) документов, содержащих персональные данные. По каждому такому факту назначается служебное расследование.</w:t>
      </w:r>
    </w:p>
    <w:p w:rsidR="00F21A92" w:rsidRDefault="00F21A92" w:rsidP="00ED56D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Сотрудникам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допущенным к обработке персональных данных запрещается</w:t>
      </w:r>
    </w:p>
    <w:p w:rsidR="00F21A92" w:rsidRDefault="00F21A92" w:rsidP="00ED56D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Сообщать сведения, являющиеся персональными данными, лицам, не имеющим права  доступа к этим сведениям.</w:t>
      </w:r>
    </w:p>
    <w:p w:rsidR="00F21A92" w:rsidRDefault="00F21A92" w:rsidP="00ED56D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неучтенные копии документов, содержащих персональные данные.</w:t>
      </w:r>
    </w:p>
    <w:p w:rsidR="00F21A92" w:rsidRDefault="00F21A92" w:rsidP="00ED56D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Оставлять документы, содержащие персональные данные, на рабочих столах без присмотра.</w:t>
      </w:r>
    </w:p>
    <w:p w:rsidR="00F21A92" w:rsidRDefault="00F21A92" w:rsidP="00ED56D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Покидать помещение, не поместив документы с персональными данными в закрываемые сейфы, шкафы.</w:t>
      </w:r>
    </w:p>
    <w:p w:rsidR="00F21A92" w:rsidRDefault="00F21A92" w:rsidP="00ED56D8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Выносить документы, содержащие персональные данные, из помещений </w:t>
      </w:r>
      <w:r w:rsidR="00ED56D8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 xml:space="preserve"> без служебной необходимости.</w:t>
      </w:r>
    </w:p>
    <w:p w:rsidR="00F21A92" w:rsidRDefault="00F21A92" w:rsidP="00ED56D8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F21A92" w:rsidRDefault="00F21A92" w:rsidP="00ED56D8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неисполнение или ненадлежащее выполнение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 настоящей Инструкции возлагается на работников и руководителей подразделений.</w:t>
      </w:r>
    </w:p>
    <w:p w:rsidR="00F21A92" w:rsidRDefault="00F21A92" w:rsidP="00ED56D8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выполнением положений настоящей Инструкции возлагается на </w:t>
      </w:r>
      <w:proofErr w:type="gramStart"/>
      <w:r>
        <w:rPr>
          <w:rFonts w:ascii="Times New Roman" w:hAnsi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 систему защиты информации в информационной системе персональных данных.</w:t>
      </w:r>
    </w:p>
    <w:p w:rsidR="00F21A92" w:rsidRDefault="00F21A92" w:rsidP="00ED56D8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нарушение правил обработки персональных данных, их неправомерное разглашение или распространение, виновные лица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F21A92" w:rsidRDefault="00F21A92" w:rsidP="00ED56D8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результате действий работника был причинен подлежащий возмещению работодателем ущерб третьим лицам, работник несет перед работодателем материальную ответственность в соответствии с главой 39 Трудового кодекса РФ.</w:t>
      </w:r>
    </w:p>
    <w:p w:rsidR="00F21A92" w:rsidRDefault="00F21A92" w:rsidP="00ED56D8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1140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разглашения персональных данных, ставших известными работнику в связи с исполнением им трудовых обязанностей, в том числе разглашения персональных данных другого работника, трудовой договор с работником может быть расторгнут работодателем (подпункт «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пункта</w:t>
      </w:r>
      <w:proofErr w:type="gramEnd"/>
      <w:r>
        <w:rPr>
          <w:rFonts w:ascii="Times New Roman" w:hAnsi="Times New Roman"/>
          <w:sz w:val="24"/>
          <w:szCs w:val="24"/>
        </w:rPr>
        <w:t xml:space="preserve"> 6 статьи 81 Трудового кодекса РФ).</w:t>
      </w:r>
    </w:p>
    <w:p w:rsidR="00F21A92" w:rsidRDefault="00F21A92" w:rsidP="00F21A92">
      <w:pPr>
        <w:pageBreakBefore/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317841429"/>
      <w:bookmarkStart w:id="4" w:name="_Toc317674767"/>
      <w:bookmarkStart w:id="5" w:name="_Toc317674540"/>
      <w:r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  <w:bookmarkEnd w:id="3"/>
      <w:bookmarkEnd w:id="4"/>
      <w:bookmarkEnd w:id="5"/>
    </w:p>
    <w:p w:rsidR="00F21A92" w:rsidRDefault="00F21A92" w:rsidP="00F21A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_Toc317841430"/>
      <w:bookmarkStart w:id="7" w:name="_Toc317674768"/>
      <w:bookmarkStart w:id="8" w:name="_Toc317674541"/>
      <w:r>
        <w:rPr>
          <w:rFonts w:ascii="Times New Roman" w:hAnsi="Times New Roman"/>
          <w:b/>
          <w:sz w:val="24"/>
          <w:szCs w:val="24"/>
        </w:rPr>
        <w:t>с Инструкцией</w:t>
      </w:r>
      <w:bookmarkEnd w:id="6"/>
      <w:bookmarkEnd w:id="7"/>
      <w:bookmarkEnd w:id="8"/>
    </w:p>
    <w:p w:rsidR="00F21A92" w:rsidRDefault="00F21A92" w:rsidP="00F21A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9" w:name="_Toc317841431"/>
      <w:bookmarkStart w:id="10" w:name="_Toc317674769"/>
      <w:bookmarkStart w:id="11" w:name="_Toc317674542"/>
      <w:r>
        <w:rPr>
          <w:rFonts w:ascii="Times New Roman" w:hAnsi="Times New Roman"/>
          <w:b/>
          <w:sz w:val="24"/>
          <w:szCs w:val="24"/>
        </w:rPr>
        <w:t>по обработке персональных данных,</w:t>
      </w:r>
      <w:bookmarkEnd w:id="9"/>
      <w:bookmarkEnd w:id="10"/>
      <w:bookmarkEnd w:id="11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21A92" w:rsidRDefault="00F21A92" w:rsidP="00F21A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2" w:name="_Toc317841432"/>
      <w:bookmarkStart w:id="13" w:name="_Toc317674770"/>
      <w:bookmarkStart w:id="14" w:name="_Toc317674543"/>
      <w:r>
        <w:rPr>
          <w:rFonts w:ascii="Times New Roman" w:hAnsi="Times New Roman"/>
          <w:b/>
          <w:sz w:val="24"/>
          <w:szCs w:val="24"/>
        </w:rPr>
        <w:t>осуществляемой  без использования средств автоматизации</w:t>
      </w:r>
      <w:bookmarkEnd w:id="12"/>
      <w:bookmarkEnd w:id="13"/>
      <w:bookmarkEnd w:id="14"/>
    </w:p>
    <w:p w:rsidR="00F21A92" w:rsidRDefault="00F21A92" w:rsidP="00F21A92">
      <w:pPr>
        <w:spacing w:line="240" w:lineRule="auto"/>
        <w:ind w:left="360"/>
        <w:jc w:val="center"/>
        <w:rPr>
          <w:rFonts w:ascii="Times New Roman" w:hAnsi="Times New Roman"/>
          <w:b/>
        </w:rPr>
      </w:pPr>
    </w:p>
    <w:p w:rsidR="00F21A92" w:rsidRDefault="00F21A92" w:rsidP="00F21A92">
      <w:pPr>
        <w:spacing w:line="240" w:lineRule="auto"/>
        <w:ind w:left="36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136"/>
        <w:gridCol w:w="1995"/>
        <w:gridCol w:w="1798"/>
      </w:tblGrid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2" w:rsidRDefault="00F21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2" w:rsidRDefault="00F21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2" w:rsidRDefault="00F21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ознакомления с Инструкцией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92" w:rsidRDefault="00F21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Подпись работника</w:t>
            </w: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A92" w:rsidTr="00F21A92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92" w:rsidRDefault="00F21A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21A92" w:rsidRDefault="00F21A92" w:rsidP="00F21A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756BB" w:rsidRDefault="005756BB"/>
    <w:sectPr w:rsidR="005756BB" w:rsidSect="0057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3131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1A92"/>
    <w:rsid w:val="0048609C"/>
    <w:rsid w:val="005756BB"/>
    <w:rsid w:val="006C0BA0"/>
    <w:rsid w:val="00A85924"/>
    <w:rsid w:val="00C97CD6"/>
    <w:rsid w:val="00ED56D8"/>
    <w:rsid w:val="00F2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A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1A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925</Words>
  <Characters>5278</Characters>
  <Application>Microsoft Office Word</Application>
  <DocSecurity>0</DocSecurity>
  <Lines>43</Lines>
  <Paragraphs>12</Paragraphs>
  <ScaleCrop>false</ScaleCrop>
  <Company>WareZ Provider 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ISAEV</cp:lastModifiedBy>
  <cp:revision>5</cp:revision>
  <dcterms:created xsi:type="dcterms:W3CDTF">2012-03-11T07:27:00Z</dcterms:created>
  <dcterms:modified xsi:type="dcterms:W3CDTF">2012-03-22T07:22:00Z</dcterms:modified>
</cp:coreProperties>
</file>